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72E" w:rsidRDefault="00C41EF5" w:rsidP="0061172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1EF5">
        <w:rPr>
          <w:rFonts w:ascii="Times New Roman" w:hAnsi="Times New Roman" w:cs="Times New Roman"/>
          <w:b/>
          <w:sz w:val="28"/>
          <w:szCs w:val="28"/>
        </w:rPr>
        <w:t>Лекция 8-9. Организация процесса корпоративного  кредитования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bookmarkStart w:id="0" w:name="_GoBack"/>
      <w:bookmarkEnd w:id="0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корпоративным клиентам можно отнести: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Акционерные общества;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Товарищество с ограниченной ответственности;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-ЧП и ИП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КХ (крестьянское хозяйство);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СП (совместное предприятие) и т.п.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Можно выделить две основные функции организации кредитования корпоративных клиентов банком: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1) </w:t>
      </w:r>
      <w:proofErr w:type="gram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макроэкономическая</w:t>
      </w:r>
      <w:proofErr w:type="gram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- выполнение основной банковской задачи аккумуляции денежных ресурсов для инвестирования развития экономики страны.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2) </w:t>
      </w:r>
      <w:proofErr w:type="gram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микроэкономическая</w:t>
      </w:r>
      <w:proofErr w:type="gram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получение основных доходов, способствующие повышению доходности и надежности банков.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Корпоративное кредитование имеет ряд специфических особенностей: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большой объем;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высокая доходность;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высокая рискованность.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Принципы кредитования – срочность, платность, обеспеченность, целенаправленность и </w:t>
      </w:r>
      <w:proofErr w:type="spell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дифференцированность</w:t>
      </w:r>
      <w:proofErr w:type="spell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кредитования.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Метод кредитования – совокупность способа выдачи и погашения кредита.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практике кредитования известны три метода: кредитование по обороту, по остатку и </w:t>
      </w:r>
      <w:proofErr w:type="spell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оборотно</w:t>
      </w:r>
      <w:proofErr w:type="spell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-сальдовый метод. Соответственно этому применяются простой ссудный счет, специальный ссудный счет и отдельные ссудные счета по единовременным ссудам. Все эти методы предполагали кредитование в привязке к объекту кредита. В настоящее время банки больше применяют субъектный подход при кредитовании, в </w:t>
      </w:r>
      <w:proofErr w:type="gram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связи</w:t>
      </w:r>
      <w:proofErr w:type="gram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 чем получило развитие проектное финансирование, главное требование в котором оценка кредитоспособности заемщика и результативности финансируемого проекта.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зависимости от цели и объекта кредитования корпоративным клиентам предоставляются следующие виды кредитов: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· кредиты и на приобретение ТМЦ, товаров и оплату услуг;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· на осуществление сезонных затрат;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· в виде торгового финансирования;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· лизинговые кредиты;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· </w:t>
      </w:r>
      <w:proofErr w:type="spell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факторинговые</w:t>
      </w:r>
      <w:proofErr w:type="spell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кредиты;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· вексельные кредиты;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· </w:t>
      </w:r>
      <w:proofErr w:type="spell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форфейтинговые</w:t>
      </w:r>
      <w:proofErr w:type="spell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кредиты.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 обеспеченности – с полным материальным обеспечением, необеспеченные (бланковые) и с частичным обеспечением. </w:t>
      </w:r>
      <w:proofErr w:type="gram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Кроме этого – с прямым материальным обеспечением, с косвенным или без обеспечения.</w:t>
      </w:r>
      <w:proofErr w:type="gramEnd"/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срочности – кратко, средне и долгосрочные.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% ставке – с плавающей и фиксированной ставкой.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 настоящее время коммерческие банки клиентам корпоративного бизнеса предоставляют кредиты на основе использования отдельных ссудных счетов. Этапы кредитного процесса: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1.Поступает заявка от клиента. К ней прилагаются учредительные документы, формы финансовой отчетности, документы по залогу, и др. Заявка принимается специалистом, который подготавливает экономическое заключение.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 заключение юриста, оценщика, </w:t>
      </w:r>
      <w:proofErr w:type="gram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СБ</w:t>
      </w:r>
      <w:proofErr w:type="gram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риск-менеджера.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3.экономическое заключение, в котором необходимо обосновать платежеспособность и кредитоспособность заемщика, выявить возможности самого заемщика по финансированию проекта.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 Вынесение проекта на рассмотрение кредитного комитета (КК) банка.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5. Выдача осуществляется </w:t>
      </w:r>
      <w:proofErr w:type="gram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proofErr w:type="gram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ссудного счета на основе решения КК и направляется на текущий счет </w:t>
      </w:r>
      <w:proofErr w:type="spell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юрлица</w:t>
      </w:r>
      <w:proofErr w:type="spell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с которого осуществляется оплата счетов поставщиков. На основе решения КК разрабатывается Распоряжение в </w:t>
      </w:r>
      <w:proofErr w:type="spell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оперчасть</w:t>
      </w:r>
      <w:proofErr w:type="spell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proofErr w:type="gram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бух</w:t>
      </w:r>
      <w:proofErr w:type="gram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), в котором указываются реквизиты заемщика, размер кредита, вид и сумма залога, периодичность платежей в погашение, начисление и взыскание %.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распоряжении устанавливается направление кредита. Оно зависит от конкретной ситуации и пожелания клиента. Кредит по направлению выдачи подразделяется на 3 вида: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1) ссуда зачисляется на расчетный счет клиента;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2) ссуда, минуя расчетный счет, предоставляется на оплату различных платежных документов по товарным и нетоварным операциям;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3) ссуда поступает в погашение других, ранее выданных кредитов.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объему выдачи кредит тоже различается. Возможны также три варианта: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кредит в полной сумме поступает на расчетный счет, откуда он постепенно расходуется;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свое право на получение всего объема кредита клиент реализует постепенно, по мере возникновения потребности в дополнительных денежных ресурсах;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клиент может отказаться от получения кредита в объеме, ранее зафиксированном в кредитном соглашении.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целом размер кредита, поступающего в распоряжение клиента, зависит от многих обязательств. Сумма, зафиксированная в этом соглашении, является максимальной суммой, на которую в обычном порядке может рассчитывать клиент. Данная сумма, по существу, является лимитом кредитования.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Текущий счет в банке, как правило, один, а ссудных может быть несколько. Поэтому в распоряжении обязательно указываются номера ссудных счетов.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6.Погашение кредита - за счет поступающей выручки на текущий счет осуществляется перечисление средств на ссудный счет в счет погашения задолженности.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 отечественной банковской практике стали пользоваться следующими современными формами банковского кредита: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Кредиты с открытием кредитной линии – обязательство банка предоставить оговоренную в договоре сумму по требованию заемщика. Кредитная линия на определенный срок и не может быть аннулирована в течение этого срока. В случае необходимости кредитная линия может быть использована компаниями как дополнительный источник финансирования. С заемщиком заключается наряду с кредитным договором Соглашение об открытии кредитной линии. Кредитная линия может быть возобновляемая (</w:t>
      </w:r>
      <w:proofErr w:type="gram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револьверный</w:t>
      </w:r>
      <w:proofErr w:type="gram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и </w:t>
      </w:r>
      <w:proofErr w:type="spell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невозобновляемая</w:t>
      </w:r>
      <w:proofErr w:type="spell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Линия может быть открыта либо на </w:t>
      </w:r>
      <w:proofErr w:type="gram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срок</w:t>
      </w:r>
      <w:proofErr w:type="gram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либо на сумму. При открытии на срок кредит предоставляется траншами – определенными частями при выполнении некоторых </w:t>
      </w:r>
      <w:proofErr w:type="gram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условий</w:t>
      </w:r>
      <w:proofErr w:type="gram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как банком, так и заемщиком.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первоклассных заемщиков можно использовать такие методы в кредитовании: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Контокоррент – единый активно-пассивный счет. С </w:t>
      </w:r>
      <w:proofErr w:type="spell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негопроводятся</w:t>
      </w:r>
      <w:proofErr w:type="spell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все платежи и зачисляется выручка. Он </w:t>
      </w:r>
      <w:proofErr w:type="gram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выполняет роль</w:t>
      </w:r>
      <w:proofErr w:type="gram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 текущего и ссудного счета. Если остаток дебетовый – то клиент должен банку (кредит), кредитовый – средства клиента предоставлены банку (депозит). Предельный размер дебетового сальдо устанавливается в договоре.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Разновидность контокоррента ОВЕРДРАФТ. То есть у </w:t>
      </w:r>
      <w:proofErr w:type="spell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клиентаоткрыт</w:t>
      </w:r>
      <w:proofErr w:type="spell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текущий счет, на котором разрешается дебетовое сальдо. Ссудный счет не открывается.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Кредит по овердрафту – это бессрочный кредит, при котором заемщик может получить заем по первому требованию под процент, в соответствии с условиями договора превышающий базовую ставку и рассчитываемый ежедневно. Кредит по овердрафту может быть аннулирован банком без предварительного уведомления заемщика.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банках США и других стран «семерки» широко используется методика определения размера кредита, которая получила название «OVER— DRAFT». DRAFT — это минимальный остаток денежных средств на счете клиента, а OVER — предельный уровень (лимит) превышения этого остатка. Оба показателя содержатся в кредитном договоре предприятия и банка.</w:t>
      </w:r>
    </w:p>
    <w:p w:rsidR="00C41EF5" w:rsidRPr="00C41EF5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 кредитовании крупных клиентов используются консорциальные (синдицированные) кредиты.</w:t>
      </w:r>
    </w:p>
    <w:p w:rsidR="0061172E" w:rsidRPr="0061172E" w:rsidRDefault="00C41EF5" w:rsidP="00C41EF5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Синдицированный кредит организуется </w:t>
      </w:r>
      <w:proofErr w:type="gram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через</w:t>
      </w:r>
      <w:proofErr w:type="gram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банк-гарант</w:t>
      </w:r>
      <w:proofErr w:type="gram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который создает группу банков, и каждый банк дает определенную часть суммы кредита. Заключается Соглашение между банками-участниками консорциума (</w:t>
      </w:r>
      <w:proofErr w:type="spellStart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коносорциальный</w:t>
      </w:r>
      <w:proofErr w:type="spellEnd"/>
      <w:r w:rsidRPr="00C41E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договор), один из банков является организатором. Кроме этого Соглашения заключается Кредитный договор, который подписывается всеми участниками, Договор залога. Столько экз., сколько участников, во всех банках – оригиналы.</w:t>
      </w:r>
    </w:p>
    <w:sectPr w:rsidR="0061172E" w:rsidRPr="00611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115B"/>
    <w:multiLevelType w:val="hybridMultilevel"/>
    <w:tmpl w:val="2C54D87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5BA5130"/>
    <w:multiLevelType w:val="hybridMultilevel"/>
    <w:tmpl w:val="D00284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81D55CC"/>
    <w:multiLevelType w:val="multilevel"/>
    <w:tmpl w:val="7A20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22A19"/>
    <w:multiLevelType w:val="hybridMultilevel"/>
    <w:tmpl w:val="52F85C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D32"/>
    <w:rsid w:val="00006D32"/>
    <w:rsid w:val="00036226"/>
    <w:rsid w:val="00171786"/>
    <w:rsid w:val="0061172E"/>
    <w:rsid w:val="00C41EF5"/>
    <w:rsid w:val="00F9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7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17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72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11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7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835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90960">
                      <w:marLeft w:val="0"/>
                      <w:marRight w:val="0"/>
                      <w:marTop w:val="6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2409">
                          <w:marLeft w:val="75"/>
                          <w:marRight w:val="4050"/>
                          <w:marTop w:val="75"/>
                          <w:marBottom w:val="75"/>
                          <w:divBdr>
                            <w:top w:val="none" w:sz="0" w:space="0" w:color="auto"/>
                            <w:left w:val="single" w:sz="6" w:space="4" w:color="43AC38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60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68301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5" w:color="E4E4E4"/>
                <w:right w:val="none" w:sz="0" w:space="0" w:color="auto"/>
              </w:divBdr>
            </w:div>
            <w:div w:id="2145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1" w:color="F2F2F2"/>
                    <w:right w:val="none" w:sz="0" w:space="0" w:color="auto"/>
                  </w:divBdr>
                  <w:divsChild>
                    <w:div w:id="34984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35078">
                      <w:marLeft w:val="90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2019-10-28T02:36:00Z</dcterms:created>
  <dcterms:modified xsi:type="dcterms:W3CDTF">2019-10-28T05:29:00Z</dcterms:modified>
</cp:coreProperties>
</file>